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B0" w:rsidRDefault="00576BB8">
      <w:pPr>
        <w:pStyle w:val="a4"/>
        <w:widowControl/>
        <w:shd w:val="clear" w:color="auto" w:fill="FFFFFF"/>
        <w:spacing w:beforeAutospacing="0" w:afterAutospacing="0" w:line="675" w:lineRule="atLeast"/>
        <w:ind w:firstLine="420"/>
        <w:jc w:val="center"/>
        <w:rPr>
          <w:rStyle w:val="a5"/>
          <w:rFonts w:ascii="Arial" w:hAnsi="Arial" w:cs="Arial"/>
          <w:color w:val="333333"/>
          <w:sz w:val="44"/>
          <w:szCs w:val="44"/>
          <w:shd w:val="clear" w:color="auto" w:fill="FFFFFF"/>
        </w:rPr>
      </w:pPr>
      <w:r>
        <w:rPr>
          <w:rStyle w:val="a5"/>
          <w:rFonts w:ascii="Arial" w:hAnsi="Arial" w:cs="Arial" w:hint="eastAsia"/>
          <w:color w:val="333333"/>
          <w:sz w:val="44"/>
          <w:szCs w:val="44"/>
          <w:shd w:val="clear" w:color="auto" w:fill="FFFFFF"/>
        </w:rPr>
        <w:t>湖北省麻城市</w:t>
      </w:r>
      <w:r>
        <w:rPr>
          <w:rStyle w:val="a5"/>
          <w:rFonts w:ascii="Arial" w:hAnsi="Arial" w:cs="Arial"/>
          <w:color w:val="333333"/>
          <w:sz w:val="44"/>
          <w:szCs w:val="44"/>
          <w:shd w:val="clear" w:color="auto" w:fill="FFFFFF"/>
        </w:rPr>
        <w:t>人民法院</w:t>
      </w:r>
    </w:p>
    <w:p w:rsidR="00AE06B0" w:rsidRDefault="00BC1826">
      <w:pPr>
        <w:pStyle w:val="a4"/>
        <w:widowControl/>
        <w:shd w:val="clear" w:color="auto" w:fill="FFFFFF"/>
        <w:spacing w:beforeAutospacing="0" w:afterAutospacing="0" w:line="675" w:lineRule="atLeast"/>
        <w:ind w:firstLine="420"/>
        <w:jc w:val="center"/>
        <w:rPr>
          <w:rFonts w:ascii="Arial" w:hAnsi="Arial" w:cs="Arial"/>
          <w:color w:val="333333"/>
          <w:sz w:val="44"/>
          <w:szCs w:val="44"/>
        </w:rPr>
      </w:pPr>
      <w:r w:rsidRPr="00A3306C">
        <w:rPr>
          <w:rStyle w:val="a5"/>
          <w:rFonts w:ascii="Arial" w:hAnsi="Arial" w:cs="Arial" w:hint="eastAsia"/>
          <w:b w:val="0"/>
          <w:color w:val="333333"/>
          <w:sz w:val="44"/>
          <w:szCs w:val="44"/>
          <w:shd w:val="clear" w:color="auto" w:fill="FFFFFF"/>
        </w:rPr>
        <w:t>202</w:t>
      </w:r>
      <w:r>
        <w:rPr>
          <w:rStyle w:val="a5"/>
          <w:rFonts w:ascii="Arial" w:hAnsi="Arial" w:cs="Arial" w:hint="eastAsia"/>
          <w:b w:val="0"/>
          <w:color w:val="333333"/>
          <w:sz w:val="44"/>
          <w:szCs w:val="44"/>
          <w:shd w:val="clear" w:color="auto" w:fill="FFFFFF"/>
        </w:rPr>
        <w:t>2</w:t>
      </w:r>
      <w:r>
        <w:rPr>
          <w:rStyle w:val="a5"/>
          <w:rFonts w:ascii="Arial" w:hAnsi="Arial" w:cs="Arial" w:hint="eastAsia"/>
          <w:color w:val="333333"/>
          <w:sz w:val="44"/>
          <w:szCs w:val="44"/>
          <w:shd w:val="clear" w:color="auto" w:fill="FFFFFF"/>
        </w:rPr>
        <w:t>年</w:t>
      </w:r>
      <w:r w:rsidR="00576BB8">
        <w:rPr>
          <w:rStyle w:val="a5"/>
          <w:rFonts w:ascii="Arial" w:hAnsi="Arial" w:cs="Arial"/>
          <w:color w:val="333333"/>
          <w:sz w:val="44"/>
          <w:szCs w:val="44"/>
          <w:shd w:val="clear" w:color="auto" w:fill="FFFFFF"/>
        </w:rPr>
        <w:t>预算</w:t>
      </w:r>
      <w:r w:rsidR="00576BB8">
        <w:rPr>
          <w:rStyle w:val="a5"/>
          <w:rFonts w:ascii="Arial" w:hAnsi="Arial" w:cs="Arial" w:hint="eastAsia"/>
          <w:color w:val="333333"/>
          <w:sz w:val="44"/>
          <w:szCs w:val="44"/>
          <w:shd w:val="clear" w:color="auto" w:fill="FFFFFF"/>
        </w:rPr>
        <w:t>公开情况说明</w:t>
      </w:r>
    </w:p>
    <w:p w:rsidR="00AE06B0" w:rsidRDefault="00576BB8">
      <w:pPr>
        <w:pStyle w:val="a4"/>
        <w:widowControl/>
        <w:shd w:val="clear" w:color="auto" w:fill="FFFFFF"/>
        <w:spacing w:beforeAutospacing="0" w:afterAutospacing="0" w:line="675" w:lineRule="atLeast"/>
        <w:ind w:firstLine="420"/>
        <w:jc w:val="center"/>
        <w:rPr>
          <w:rStyle w:val="a5"/>
          <w:rFonts w:ascii="楷体" w:eastAsia="楷体" w:hAnsi="楷体" w:cs="Arial"/>
          <w:color w:val="333333"/>
          <w:sz w:val="32"/>
          <w:szCs w:val="32"/>
          <w:shd w:val="clear" w:color="auto" w:fill="FFFFFF"/>
        </w:rPr>
      </w:pPr>
      <w:r>
        <w:rPr>
          <w:rStyle w:val="a5"/>
          <w:rFonts w:ascii="楷体" w:eastAsia="楷体" w:hAnsi="楷体" w:cs="Arial"/>
          <w:color w:val="333333"/>
          <w:sz w:val="32"/>
          <w:szCs w:val="32"/>
          <w:shd w:val="clear" w:color="auto" w:fill="FFFFFF"/>
        </w:rPr>
        <w:t>目录</w:t>
      </w:r>
    </w:p>
    <w:p w:rsidR="00AE06B0" w:rsidRDefault="00AE06B0">
      <w:pPr>
        <w:pStyle w:val="a4"/>
        <w:widowControl/>
        <w:shd w:val="clear" w:color="auto" w:fill="FFFFFF"/>
        <w:spacing w:beforeAutospacing="0" w:afterAutospacing="0" w:line="675" w:lineRule="atLeast"/>
        <w:ind w:firstLine="420"/>
        <w:jc w:val="center"/>
        <w:rPr>
          <w:rStyle w:val="a5"/>
          <w:rFonts w:ascii="Arial" w:hAnsi="Arial" w:cs="Arial"/>
          <w:color w:val="333333"/>
          <w:sz w:val="32"/>
          <w:szCs w:val="32"/>
          <w:shd w:val="clear" w:color="auto" w:fill="FFFFFF"/>
        </w:rPr>
      </w:pPr>
    </w:p>
    <w:p w:rsidR="00AE06B0" w:rsidRDefault="00576BB8">
      <w:pPr>
        <w:ind w:firstLineChars="200" w:firstLine="640"/>
        <w:rPr>
          <w:rFonts w:ascii="仿宋" w:eastAsia="仿宋" w:hAnsi="仿宋" w:cs="仿宋"/>
          <w:sz w:val="32"/>
          <w:szCs w:val="32"/>
        </w:rPr>
      </w:pPr>
      <w:r>
        <w:rPr>
          <w:rFonts w:ascii="仿宋" w:eastAsia="仿宋" w:hAnsi="仿宋" w:cs="仿宋" w:hint="eastAsia"/>
          <w:sz w:val="32"/>
          <w:szCs w:val="32"/>
        </w:rPr>
        <w:t>一、部门（单位）主要职责</w:t>
      </w:r>
    </w:p>
    <w:p w:rsidR="00AE06B0" w:rsidRDefault="00576BB8">
      <w:pPr>
        <w:ind w:firstLineChars="200" w:firstLine="640"/>
        <w:rPr>
          <w:rFonts w:ascii="仿宋" w:eastAsia="仿宋" w:hAnsi="仿宋" w:cs="仿宋"/>
          <w:sz w:val="32"/>
          <w:szCs w:val="32"/>
        </w:rPr>
      </w:pPr>
      <w:r>
        <w:rPr>
          <w:rFonts w:ascii="仿宋" w:eastAsia="仿宋" w:hAnsi="仿宋" w:cs="仿宋" w:hint="eastAsia"/>
          <w:sz w:val="32"/>
          <w:szCs w:val="32"/>
        </w:rPr>
        <w:t>二、机构设置情况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sz w:val="32"/>
          <w:szCs w:val="32"/>
        </w:rPr>
      </w:pPr>
      <w:r>
        <w:rPr>
          <w:rFonts w:ascii="仿宋" w:eastAsia="仿宋" w:hAnsi="仿宋" w:cs="仿宋" w:hint="eastAsia"/>
          <w:sz w:val="32"/>
          <w:szCs w:val="32"/>
        </w:rPr>
        <w:t>三、预算收支及增减变化情况</w:t>
      </w:r>
    </w:p>
    <w:p w:rsidR="00AE06B0" w:rsidRDefault="00576BB8">
      <w:pPr>
        <w:pStyle w:val="a4"/>
        <w:widowControl/>
        <w:shd w:val="clear" w:color="auto" w:fill="FFFFFF"/>
        <w:spacing w:beforeAutospacing="0" w:afterAutospacing="0" w:line="7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（一）2022年部门收支预算总体情况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1、2022年部门收入预算情况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2、2022年部门支出预算情况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3、部门预算收支增减变化情况说明</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（二）2022年财政拨款收支预算情况</w:t>
      </w:r>
    </w:p>
    <w:p w:rsidR="00AE06B0" w:rsidRDefault="00576BB8">
      <w:pPr>
        <w:pStyle w:val="a4"/>
        <w:widowControl/>
        <w:numPr>
          <w:ilvl w:val="0"/>
          <w:numId w:val="1"/>
        </w:numPr>
        <w:shd w:val="clear" w:color="auto" w:fill="FFFFFF"/>
        <w:spacing w:beforeAutospacing="0" w:afterAutospacing="0" w:line="700" w:lineRule="exact"/>
        <w:ind w:firstLineChars="200" w:firstLine="640"/>
        <w:rPr>
          <w:rFonts w:ascii="仿宋" w:eastAsia="仿宋" w:hAnsi="仿宋" w:cs="仿宋"/>
          <w:sz w:val="32"/>
          <w:szCs w:val="32"/>
        </w:rPr>
      </w:pPr>
      <w:r>
        <w:rPr>
          <w:rFonts w:ascii="仿宋" w:eastAsia="仿宋" w:hAnsi="仿宋" w:cs="仿宋" w:hint="eastAsia"/>
          <w:sz w:val="32"/>
          <w:szCs w:val="32"/>
        </w:rPr>
        <w:t>机关运行经费安排情况</w:t>
      </w:r>
    </w:p>
    <w:p w:rsidR="00AE06B0" w:rsidRDefault="00576BB8">
      <w:pPr>
        <w:ind w:firstLineChars="200" w:firstLine="640"/>
        <w:rPr>
          <w:rFonts w:ascii="仿宋" w:eastAsia="仿宋" w:hAnsi="仿宋" w:cs="仿宋"/>
          <w:sz w:val="32"/>
          <w:szCs w:val="32"/>
        </w:rPr>
      </w:pPr>
      <w:r>
        <w:rPr>
          <w:rFonts w:ascii="仿宋" w:eastAsia="仿宋" w:hAnsi="仿宋" w:cs="仿宋" w:hint="eastAsia"/>
          <w:sz w:val="32"/>
          <w:szCs w:val="32"/>
        </w:rPr>
        <w:t>五、一般公共预算“三公”经费及增减变化情况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（一）2022年财政拨款“三公”经费预算安排情况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（二）2022年财政拨款“三公”经费预算增减变化原因</w:t>
      </w:r>
    </w:p>
    <w:p w:rsidR="00AE06B0" w:rsidRDefault="00576BB8">
      <w:pPr>
        <w:ind w:firstLineChars="200" w:firstLine="640"/>
        <w:rPr>
          <w:rFonts w:ascii="仿宋" w:eastAsia="仿宋" w:hAnsi="仿宋" w:cs="仿宋"/>
          <w:sz w:val="32"/>
          <w:szCs w:val="32"/>
        </w:rPr>
      </w:pPr>
      <w:r>
        <w:rPr>
          <w:rFonts w:ascii="仿宋" w:eastAsia="仿宋" w:hAnsi="仿宋" w:cs="仿宋" w:hint="eastAsia"/>
          <w:sz w:val="32"/>
          <w:szCs w:val="32"/>
        </w:rPr>
        <w:t>六、政府采购预算安排情况</w:t>
      </w:r>
    </w:p>
    <w:p w:rsidR="00AE06B0" w:rsidRDefault="00576BB8">
      <w:pPr>
        <w:ind w:firstLineChars="200" w:firstLine="640"/>
        <w:rPr>
          <w:rFonts w:ascii="仿宋" w:eastAsia="仿宋" w:hAnsi="仿宋" w:cs="仿宋"/>
          <w:sz w:val="32"/>
          <w:szCs w:val="32"/>
        </w:rPr>
      </w:pPr>
      <w:r>
        <w:rPr>
          <w:rFonts w:ascii="仿宋" w:eastAsia="仿宋" w:hAnsi="仿宋" w:cs="仿宋" w:hint="eastAsia"/>
          <w:sz w:val="32"/>
          <w:szCs w:val="32"/>
        </w:rPr>
        <w:t>七、国有资产占用情况</w:t>
      </w:r>
    </w:p>
    <w:p w:rsidR="00AE06B0" w:rsidRDefault="00576BB8">
      <w:pPr>
        <w:ind w:firstLineChars="200" w:firstLine="640"/>
        <w:rPr>
          <w:rFonts w:ascii="仿宋" w:eastAsia="仿宋" w:hAnsi="仿宋" w:cs="仿宋"/>
          <w:sz w:val="32"/>
          <w:szCs w:val="32"/>
        </w:rPr>
      </w:pPr>
      <w:r>
        <w:rPr>
          <w:rFonts w:ascii="仿宋" w:eastAsia="仿宋" w:hAnsi="仿宋" w:cs="仿宋" w:hint="eastAsia"/>
          <w:sz w:val="32"/>
          <w:szCs w:val="32"/>
        </w:rPr>
        <w:t>八、重点项目预算绩效情况</w:t>
      </w:r>
    </w:p>
    <w:p w:rsidR="00AE06B0" w:rsidRDefault="00576BB8">
      <w:pPr>
        <w:ind w:firstLineChars="200" w:firstLine="640"/>
        <w:rPr>
          <w:rFonts w:ascii="仿宋" w:eastAsia="仿宋" w:hAnsi="仿宋" w:cs="仿宋"/>
          <w:sz w:val="32"/>
          <w:szCs w:val="32"/>
        </w:rPr>
      </w:pPr>
      <w:r>
        <w:rPr>
          <w:rFonts w:ascii="仿宋" w:eastAsia="仿宋" w:hAnsi="仿宋" w:cs="仿宋" w:hint="eastAsia"/>
          <w:sz w:val="32"/>
          <w:szCs w:val="32"/>
        </w:rPr>
        <w:t>九、其他需要说明的情况</w:t>
      </w:r>
    </w:p>
    <w:p w:rsidR="00AE06B0" w:rsidRDefault="00576BB8">
      <w:pPr>
        <w:ind w:firstLineChars="200" w:firstLine="640"/>
        <w:rPr>
          <w:rFonts w:ascii="仿宋" w:eastAsia="仿宋" w:hAnsi="仿宋" w:cs="仿宋"/>
          <w:sz w:val="32"/>
          <w:szCs w:val="32"/>
        </w:rPr>
      </w:pPr>
      <w:r>
        <w:rPr>
          <w:rFonts w:ascii="仿宋" w:eastAsia="仿宋" w:hAnsi="仿宋" w:cs="仿宋" w:hint="eastAsia"/>
          <w:sz w:val="32"/>
          <w:szCs w:val="32"/>
        </w:rPr>
        <w:t>十、专业名词解释</w:t>
      </w:r>
    </w:p>
    <w:p w:rsidR="00AE06B0" w:rsidRDefault="00576BB8">
      <w:pPr>
        <w:spacing w:line="700" w:lineRule="exact"/>
        <w:ind w:firstLineChars="200" w:firstLine="640"/>
        <w:rPr>
          <w:rFonts w:ascii="黑体" w:eastAsia="黑体" w:hAnsi="黑体"/>
          <w:sz w:val="32"/>
          <w:szCs w:val="32"/>
        </w:rPr>
      </w:pPr>
      <w:r>
        <w:rPr>
          <w:rFonts w:ascii="黑体" w:eastAsia="黑体" w:hAnsi="黑体" w:hint="eastAsia"/>
          <w:sz w:val="32"/>
          <w:szCs w:val="32"/>
        </w:rPr>
        <w:lastRenderedPageBreak/>
        <w:t>一、部门（单位）主要职责</w:t>
      </w:r>
    </w:p>
    <w:p w:rsidR="00AE06B0" w:rsidRDefault="00576BB8">
      <w:pPr>
        <w:spacing w:line="700" w:lineRule="exact"/>
        <w:ind w:firstLineChars="200" w:firstLine="640"/>
        <w:rPr>
          <w:rFonts w:ascii="仿宋" w:eastAsia="仿宋" w:hAnsi="仿宋" w:cs="仿宋"/>
          <w:sz w:val="32"/>
          <w:szCs w:val="32"/>
        </w:rPr>
      </w:pPr>
      <w:r>
        <w:rPr>
          <w:rFonts w:ascii="仿宋" w:eastAsia="仿宋" w:hAnsi="仿宋" w:cs="仿宋" w:hint="eastAsia"/>
          <w:color w:val="333333"/>
          <w:sz w:val="32"/>
          <w:szCs w:val="32"/>
        </w:rPr>
        <w:t>麻城市人民法院是国家审判机关，对市人民代表大会及其常务委员会负责并报告工作，接受市人大代表大会及其常务委员会的监督。主要职责是：依法审理法律规定由基层人民法院管辖、中级人民法院指定管辖或者认为应当由本法院审理的刑事、民事、行政等一审案件。依法审理中级人民法院指定再审的案件和市人民检察院抗诉的案件。受理当事人不服本院发生法律效力的判决、裁定并提起申诉的刑事、行政诉讼案件。依法行使执行权和司法决定权。 对法律规定、规章等草案提出意见，对案件审理中发现的问题提出司法建议。指导基层人民法庭工作。负责全院的思想政治、教育培训工作和干部管理工作。负责全院财务、专项投资的计划管理及分配。管理人民法院司法警察工作。做好本院行政、后勤事业管理和服务工作。宣传法治思想，教育引导人民群众民忠于国家，自觉遵守宪法、法律和社会公德。积极参与基层社会治理工作。承办其他应由基层人民法院负责的工作。</w:t>
      </w:r>
    </w:p>
    <w:p w:rsidR="00AE06B0" w:rsidRDefault="00576BB8">
      <w:pPr>
        <w:spacing w:line="700" w:lineRule="exact"/>
        <w:ind w:firstLineChars="200" w:firstLine="640"/>
        <w:rPr>
          <w:rFonts w:ascii="黑体" w:eastAsia="黑体" w:hAnsi="黑体"/>
          <w:sz w:val="32"/>
          <w:szCs w:val="32"/>
        </w:rPr>
      </w:pPr>
      <w:r>
        <w:rPr>
          <w:rFonts w:ascii="黑体" w:eastAsia="黑体" w:hAnsi="黑体" w:hint="eastAsia"/>
          <w:sz w:val="32"/>
          <w:szCs w:val="32"/>
        </w:rPr>
        <w:t>二、机构设置情况</w:t>
      </w:r>
    </w:p>
    <w:p w:rsidR="00AE06B0" w:rsidRDefault="00576BB8">
      <w:pPr>
        <w:spacing w:line="700" w:lineRule="exact"/>
        <w:ind w:firstLineChars="200" w:firstLine="640"/>
        <w:rPr>
          <w:rFonts w:ascii="仿宋" w:eastAsia="仿宋" w:hAnsi="仿宋" w:cs="仿宋"/>
          <w:sz w:val="32"/>
          <w:szCs w:val="32"/>
        </w:rPr>
      </w:pPr>
      <w:r>
        <w:rPr>
          <w:rFonts w:ascii="仿宋" w:eastAsia="仿宋" w:hAnsi="仿宋" w:cs="仿宋" w:hint="eastAsia"/>
          <w:sz w:val="32"/>
          <w:szCs w:val="32"/>
        </w:rPr>
        <w:t>我院现设有综合办公室、政治部、审判管理办公室、立案庭、法警队、刑事审判庭、民事审判一庭、民事审判二庭、</w:t>
      </w:r>
      <w:r>
        <w:rPr>
          <w:rFonts w:ascii="仿宋" w:eastAsia="仿宋" w:hAnsi="仿宋" w:cs="仿宋" w:hint="eastAsia"/>
          <w:sz w:val="32"/>
          <w:szCs w:val="32"/>
        </w:rPr>
        <w:lastRenderedPageBreak/>
        <w:t>综合审判庭、执行局等10个庭科室，下设黄金桥法庭、鼓楼法庭、白果法庭、宋埠法庭、福田河法庭、乘马法庭、东木法庭、三河口法庭、盐田河法庭等9个基层法庭。</w:t>
      </w:r>
    </w:p>
    <w:p w:rsidR="00AE06B0" w:rsidRDefault="00576BB8">
      <w:pPr>
        <w:pStyle w:val="a4"/>
        <w:widowControl/>
        <w:shd w:val="clear" w:color="auto" w:fill="FFFFFF"/>
        <w:spacing w:beforeAutospacing="0" w:afterAutospacing="0" w:line="700" w:lineRule="exact"/>
        <w:ind w:firstLineChars="200" w:firstLine="640"/>
        <w:rPr>
          <w:rFonts w:ascii="黑体" w:eastAsia="黑体" w:hAnsi="黑体"/>
          <w:sz w:val="32"/>
          <w:szCs w:val="32"/>
        </w:rPr>
      </w:pPr>
      <w:r>
        <w:rPr>
          <w:rFonts w:ascii="黑体" w:eastAsia="黑体" w:hAnsi="黑体" w:hint="eastAsia"/>
          <w:sz w:val="32"/>
          <w:szCs w:val="32"/>
        </w:rPr>
        <w:t>三、预算收支及增减变化情况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（一）2022年部门收支预算总体情况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1、2022年部门收入预算情况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2022年部门收入预算为4184.99万元，比2021年部门收入预算4388.45万元，减少了203.46万元</w:t>
      </w:r>
      <w:r w:rsidR="00BC1826">
        <w:rPr>
          <w:rFonts w:ascii="仿宋" w:eastAsia="仿宋" w:hAnsi="仿宋" w:cs="仿宋" w:hint="eastAsia"/>
          <w:color w:val="333333"/>
          <w:sz w:val="32"/>
          <w:szCs w:val="32"/>
          <w:shd w:val="clear" w:color="auto" w:fill="FFFFFF"/>
        </w:rPr>
        <w:t>，减少了4.64%</w:t>
      </w:r>
      <w:r>
        <w:rPr>
          <w:rFonts w:ascii="仿宋" w:eastAsia="仿宋" w:hAnsi="仿宋" w:cs="仿宋" w:hint="eastAsia"/>
          <w:color w:val="333333"/>
          <w:sz w:val="32"/>
          <w:szCs w:val="32"/>
          <w:shd w:val="clear" w:color="auto" w:fill="FFFFFF"/>
        </w:rPr>
        <w:t>；无上年结转。</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2、2022年部门支出预算情况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2022年部门支出预算为4184.99万元（包括基本支出3595.4万元，项目支出589.59万元），比2021年部门支出预算4388.45万元，减少了203.46万元，</w:t>
      </w:r>
      <w:r w:rsidR="00AA0AF4">
        <w:rPr>
          <w:rFonts w:ascii="仿宋" w:eastAsia="仿宋" w:hAnsi="仿宋" w:cs="仿宋" w:hint="eastAsia"/>
          <w:color w:val="333333"/>
          <w:sz w:val="32"/>
          <w:szCs w:val="32"/>
          <w:shd w:val="clear" w:color="auto" w:fill="FFFFFF"/>
        </w:rPr>
        <w:t>减少了4.64%。</w:t>
      </w:r>
      <w:r>
        <w:rPr>
          <w:rFonts w:ascii="仿宋" w:eastAsia="仿宋" w:hAnsi="仿宋" w:cs="仿宋" w:hint="eastAsia"/>
          <w:color w:val="333333"/>
          <w:sz w:val="32"/>
          <w:szCs w:val="32"/>
          <w:shd w:val="clear" w:color="auto" w:fill="FFFFFF"/>
        </w:rPr>
        <w:t>其中：公共安全3788.99万元，比2021年4079.46万元，减少了290.46万元；社会保障和就业396万元，比2021年309万元，增加了87万元。</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3、部门预算收支增减变化情况说明</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2022年部门收支预算为4184.99万元，与2021年收支预算4388.45万元相比，减少了203.46万元，</w:t>
      </w:r>
      <w:r w:rsidR="00AA0AF4">
        <w:rPr>
          <w:rFonts w:ascii="仿宋" w:eastAsia="仿宋" w:hAnsi="仿宋" w:cs="仿宋" w:hint="eastAsia"/>
          <w:color w:val="333333"/>
          <w:sz w:val="32"/>
          <w:szCs w:val="32"/>
          <w:shd w:val="clear" w:color="auto" w:fill="FFFFFF"/>
        </w:rPr>
        <w:t>减少了4.64%，</w:t>
      </w:r>
      <w:r>
        <w:rPr>
          <w:rFonts w:ascii="仿宋" w:eastAsia="仿宋" w:hAnsi="仿宋" w:cs="仿宋" w:hint="eastAsia"/>
          <w:color w:val="333333"/>
          <w:sz w:val="32"/>
          <w:szCs w:val="32"/>
          <w:shd w:val="clear" w:color="auto" w:fill="FFFFFF"/>
        </w:rPr>
        <w:t>减少的主要原因：当年无资产处置收益和其他收入。</w:t>
      </w:r>
    </w:p>
    <w:p w:rsidR="00AE06B0" w:rsidRDefault="00576BB8">
      <w:pPr>
        <w:pStyle w:val="a4"/>
        <w:widowControl/>
        <w:shd w:val="clear" w:color="auto" w:fill="FFFFFF"/>
        <w:spacing w:beforeAutospacing="0" w:afterAutospacing="0" w:line="7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（二）2022年财政拨款收支预算情况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1、2022年财政拨款收入预算4184.99万元，比2021年财政拨款收入预算4343.45万元，减少了158.46万元</w:t>
      </w:r>
      <w:r w:rsidR="008E0D0A">
        <w:rPr>
          <w:rFonts w:ascii="仿宋" w:eastAsia="仿宋" w:hAnsi="仿宋" w:cs="仿宋" w:hint="eastAsia"/>
          <w:color w:val="333333"/>
          <w:sz w:val="32"/>
          <w:szCs w:val="32"/>
          <w:shd w:val="clear" w:color="auto" w:fill="FFFFFF"/>
        </w:rPr>
        <w:t>，减少了3.65%</w:t>
      </w:r>
      <w:r>
        <w:rPr>
          <w:rFonts w:ascii="仿宋" w:eastAsia="仿宋" w:hAnsi="仿宋" w:cs="仿宋" w:hint="eastAsia"/>
          <w:color w:val="333333"/>
          <w:sz w:val="32"/>
          <w:szCs w:val="32"/>
          <w:shd w:val="clear" w:color="auto" w:fill="FFFFFF"/>
        </w:rPr>
        <w:t>；上年结余（转）0万元。</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2、2022年财政拨款支出预算4184.99万元，比2021年财政拨款支出预算4343.45万元，减少了158.46万元</w:t>
      </w:r>
      <w:r w:rsidR="008E0D0A">
        <w:rPr>
          <w:rFonts w:ascii="仿宋" w:eastAsia="仿宋" w:hAnsi="仿宋" w:cs="仿宋" w:hint="eastAsia"/>
          <w:color w:val="333333"/>
          <w:sz w:val="32"/>
          <w:szCs w:val="32"/>
          <w:shd w:val="clear" w:color="auto" w:fill="FFFFFF"/>
        </w:rPr>
        <w:t>，减少了3.65%</w:t>
      </w:r>
      <w:r>
        <w:rPr>
          <w:rFonts w:ascii="仿宋" w:eastAsia="仿宋" w:hAnsi="仿宋" w:cs="仿宋" w:hint="eastAsia"/>
          <w:color w:val="333333"/>
          <w:sz w:val="32"/>
          <w:szCs w:val="32"/>
          <w:shd w:val="clear" w:color="auto" w:fill="FFFFFF"/>
        </w:rPr>
        <w:t>。其中：公共安全3788.99万元，比2021年预算4034.45万元，减少了245.46万元；社会保障和就业396万元，比2021年309万元，减少了87万元。</w:t>
      </w:r>
    </w:p>
    <w:p w:rsidR="00AE06B0" w:rsidRDefault="00576BB8">
      <w:pPr>
        <w:pStyle w:val="a4"/>
        <w:widowControl/>
        <w:numPr>
          <w:ilvl w:val="0"/>
          <w:numId w:val="2"/>
        </w:numPr>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财政拨款收支减少的主要原因：当年无资产处置收益和其他收入。</w:t>
      </w:r>
    </w:p>
    <w:p w:rsidR="00AE06B0" w:rsidRDefault="00576BB8">
      <w:pPr>
        <w:spacing w:line="700" w:lineRule="exact"/>
        <w:ind w:firstLineChars="200" w:firstLine="640"/>
        <w:rPr>
          <w:rFonts w:ascii="黑体" w:eastAsia="黑体" w:hAnsi="黑体"/>
          <w:sz w:val="32"/>
          <w:szCs w:val="32"/>
        </w:rPr>
      </w:pPr>
      <w:r>
        <w:rPr>
          <w:rFonts w:ascii="黑体" w:eastAsia="黑体" w:hAnsi="黑体" w:hint="eastAsia"/>
          <w:sz w:val="32"/>
          <w:szCs w:val="32"/>
        </w:rPr>
        <w:t>四、机关运行经费安排情况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2022年财政拨款安排的机关运行经费（财政拨款公用经费）支出预算为295.4万元，其中：商品和服务支出295.4万元，资本性支出0万元。机关运行经费比2021年财政拨</w:t>
      </w:r>
      <w:r>
        <w:rPr>
          <w:rFonts w:ascii="仿宋" w:eastAsia="仿宋" w:hAnsi="仿宋" w:cs="仿宋" w:hint="eastAsia"/>
          <w:color w:val="333333"/>
          <w:sz w:val="32"/>
          <w:szCs w:val="32"/>
          <w:shd w:val="clear" w:color="auto" w:fill="FFFFFF"/>
        </w:rPr>
        <w:lastRenderedPageBreak/>
        <w:t>款机关运行经费支出预算269.5万元，增加了25.9万元，增加的主要原因是：增加维修支出，导致公用经费增加。</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机关运行经费主要为：办公费20万元，印刷费3万元，水费2.1万元，电费40万元，公务接待费4万元，劳务费20万元，工会经费10万元，福利费60万元，其他交通费用82万元，其他商品和服务支出34.3万元，维修费20万元。</w:t>
      </w:r>
    </w:p>
    <w:p w:rsidR="00AE06B0" w:rsidRDefault="00576BB8">
      <w:pPr>
        <w:spacing w:line="700" w:lineRule="exact"/>
        <w:ind w:firstLineChars="200" w:firstLine="640"/>
        <w:rPr>
          <w:rFonts w:ascii="黑体" w:eastAsia="黑体" w:hAnsi="黑体"/>
          <w:sz w:val="32"/>
          <w:szCs w:val="32"/>
        </w:rPr>
      </w:pPr>
      <w:r>
        <w:rPr>
          <w:rFonts w:ascii="黑体" w:eastAsia="黑体" w:hAnsi="黑体" w:hint="eastAsia"/>
          <w:sz w:val="32"/>
          <w:szCs w:val="32"/>
        </w:rPr>
        <w:t>五、一般公共预算“三公”经费及增减变化情况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（一）2022年财政拨款“三公”经费预算安排情况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2022年财政拨款“三公”经费支出预算为69万元，比2021年财政拨款“三公”经费支出69.5万元，减少了0.5万元，</w:t>
      </w:r>
      <w:r w:rsidR="00255410">
        <w:rPr>
          <w:rFonts w:ascii="仿宋" w:eastAsia="仿宋" w:hAnsi="仿宋" w:cs="仿宋" w:hint="eastAsia"/>
          <w:color w:val="333333"/>
          <w:sz w:val="32"/>
          <w:szCs w:val="32"/>
          <w:shd w:val="clear" w:color="auto" w:fill="FFFFFF"/>
        </w:rPr>
        <w:t>减少了0.76%，</w:t>
      </w:r>
      <w:r>
        <w:rPr>
          <w:rFonts w:ascii="仿宋" w:eastAsia="仿宋" w:hAnsi="仿宋" w:cs="仿宋" w:hint="eastAsia"/>
          <w:color w:val="333333"/>
          <w:sz w:val="32"/>
          <w:szCs w:val="32"/>
          <w:shd w:val="clear" w:color="auto" w:fill="FFFFFF"/>
        </w:rPr>
        <w:t>其中：</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w:t>
      </w:r>
      <w:r w:rsidR="00574E8D">
        <w:rPr>
          <w:rFonts w:ascii="仿宋" w:eastAsia="仿宋" w:hAnsi="仿宋" w:cs="仿宋" w:hint="eastAsia"/>
          <w:color w:val="333333"/>
          <w:sz w:val="32"/>
          <w:szCs w:val="32"/>
          <w:shd w:val="clear" w:color="auto" w:fill="FFFFFF"/>
        </w:rPr>
        <w:t>、无因公出国（境）费用。</w:t>
      </w:r>
    </w:p>
    <w:p w:rsidR="00AE06B0" w:rsidRDefault="00576BB8">
      <w:pPr>
        <w:pStyle w:val="a4"/>
        <w:widowControl/>
        <w:shd w:val="clear" w:color="auto" w:fill="FFFFFF"/>
        <w:spacing w:beforeAutospacing="0" w:afterAutospacing="0" w:line="700" w:lineRule="exact"/>
        <w:ind w:leftChars="304" w:left="638"/>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2、公务接待费4万元，与2021年公务接待费持平</w:t>
      </w:r>
      <w:r w:rsidR="00574E8D">
        <w:rPr>
          <w:rFonts w:ascii="仿宋" w:eastAsia="仿宋" w:hAnsi="仿宋" w:cs="仿宋" w:hint="eastAsia"/>
          <w:color w:val="333333"/>
          <w:sz w:val="32"/>
          <w:szCs w:val="32"/>
          <w:shd w:val="clear" w:color="auto" w:fill="FFFFFF"/>
        </w:rPr>
        <w:t>。</w:t>
      </w:r>
    </w:p>
    <w:p w:rsidR="00574E8D" w:rsidRPr="00574E8D" w:rsidRDefault="00576BB8">
      <w:pPr>
        <w:pStyle w:val="a4"/>
        <w:widowControl/>
        <w:shd w:val="clear" w:color="auto" w:fill="FFFFFF"/>
        <w:spacing w:beforeAutospacing="0" w:afterAutospacing="0" w:line="700" w:lineRule="exact"/>
        <w:ind w:firstLineChars="200" w:firstLine="640"/>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3、公务用车购置</w:t>
      </w:r>
      <w:r w:rsidR="00574E8D">
        <w:rPr>
          <w:rFonts w:ascii="仿宋" w:eastAsia="仿宋" w:hAnsi="仿宋" w:cs="仿宋" w:hint="eastAsia"/>
          <w:color w:val="333333"/>
          <w:sz w:val="32"/>
          <w:szCs w:val="32"/>
          <w:shd w:val="clear" w:color="auto" w:fill="FFFFFF"/>
        </w:rPr>
        <w:t>费30万元，与2021年</w:t>
      </w:r>
      <w:r w:rsidR="00AC2375">
        <w:rPr>
          <w:rFonts w:ascii="仿宋" w:eastAsia="仿宋" w:hAnsi="仿宋" w:cs="仿宋" w:hint="eastAsia"/>
          <w:color w:val="333333"/>
          <w:sz w:val="32"/>
          <w:szCs w:val="32"/>
          <w:shd w:val="clear" w:color="auto" w:fill="FFFFFF"/>
        </w:rPr>
        <w:t>公务用车购置费持平</w:t>
      </w:r>
      <w:r w:rsidR="00574E8D">
        <w:rPr>
          <w:rFonts w:ascii="仿宋" w:eastAsia="仿宋" w:hAnsi="仿宋" w:cs="仿宋" w:hint="eastAsia"/>
          <w:color w:val="333333"/>
          <w:sz w:val="32"/>
          <w:szCs w:val="32"/>
          <w:shd w:val="clear" w:color="auto" w:fill="FFFFFF"/>
        </w:rPr>
        <w:t>。</w:t>
      </w:r>
    </w:p>
    <w:p w:rsidR="00574E8D" w:rsidRDefault="00574E8D">
      <w:pPr>
        <w:pStyle w:val="a4"/>
        <w:widowControl/>
        <w:shd w:val="clear" w:color="auto" w:fill="FFFFFF"/>
        <w:spacing w:beforeAutospacing="0" w:afterAutospacing="0" w:line="700" w:lineRule="exact"/>
        <w:ind w:firstLineChars="200" w:firstLine="640"/>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4、公务用车运行维护费35万元，与2021年</w:t>
      </w:r>
      <w:r w:rsidR="00AC2375">
        <w:rPr>
          <w:rFonts w:ascii="仿宋" w:eastAsia="仿宋" w:hAnsi="仿宋" w:cs="仿宋" w:hint="eastAsia"/>
          <w:color w:val="333333"/>
          <w:sz w:val="32"/>
          <w:szCs w:val="32"/>
          <w:shd w:val="clear" w:color="auto" w:fill="FFFFFF"/>
        </w:rPr>
        <w:t>35</w:t>
      </w:r>
      <w:r>
        <w:rPr>
          <w:rFonts w:ascii="仿宋" w:eastAsia="仿宋" w:hAnsi="仿宋" w:cs="仿宋" w:hint="eastAsia"/>
          <w:color w:val="333333"/>
          <w:sz w:val="32"/>
          <w:szCs w:val="32"/>
          <w:shd w:val="clear" w:color="auto" w:fill="FFFFFF"/>
        </w:rPr>
        <w:t>.5万元相比，减少了</w:t>
      </w:r>
      <w:r w:rsidR="00AC2375">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.5</w:t>
      </w:r>
      <w:r w:rsidR="00AC2375">
        <w:rPr>
          <w:rFonts w:ascii="仿宋" w:eastAsia="仿宋" w:hAnsi="仿宋" w:cs="仿宋" w:hint="eastAsia"/>
          <w:color w:val="333333"/>
          <w:sz w:val="32"/>
          <w:szCs w:val="32"/>
          <w:shd w:val="clear" w:color="auto" w:fill="FFFFFF"/>
        </w:rPr>
        <w:t>万元，减少了1.4%。减少的原因是厉行节约、压缩公务用车运行维护费用。</w:t>
      </w:r>
    </w:p>
    <w:p w:rsidR="00AE06B0" w:rsidRDefault="00576BB8">
      <w:pPr>
        <w:pStyle w:val="a4"/>
        <w:widowControl/>
        <w:shd w:val="clear" w:color="auto" w:fill="FFFFFF"/>
        <w:spacing w:beforeAutospacing="0" w:afterAutospacing="0" w:line="700" w:lineRule="exact"/>
        <w:ind w:firstLineChars="100" w:firstLine="3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xml:space="preserve">　（二）2022年财政拨款“三公”经费预算增减变化原因</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2022年</w:t>
      </w:r>
      <w:r w:rsidR="0089242F">
        <w:rPr>
          <w:rFonts w:ascii="仿宋" w:eastAsia="仿宋" w:hAnsi="仿宋" w:cs="仿宋" w:hint="eastAsia"/>
          <w:color w:val="333333"/>
          <w:sz w:val="32"/>
          <w:szCs w:val="32"/>
          <w:shd w:val="clear" w:color="auto" w:fill="FFFFFF"/>
        </w:rPr>
        <w:t>三公经费中，公务用车运行维护费略微有所</w:t>
      </w:r>
      <w:r>
        <w:rPr>
          <w:rFonts w:ascii="仿宋" w:eastAsia="仿宋" w:hAnsi="仿宋" w:cs="仿宋" w:hint="eastAsia"/>
          <w:color w:val="333333"/>
          <w:sz w:val="32"/>
          <w:szCs w:val="32"/>
          <w:shd w:val="clear" w:color="auto" w:fill="FFFFFF"/>
        </w:rPr>
        <w:t>下降，</w:t>
      </w:r>
      <w:r w:rsidR="003A645D">
        <w:rPr>
          <w:rFonts w:ascii="仿宋" w:eastAsia="仿宋" w:hAnsi="仿宋" w:cs="仿宋" w:hint="eastAsia"/>
          <w:color w:val="333333"/>
          <w:sz w:val="32"/>
          <w:szCs w:val="32"/>
          <w:shd w:val="clear" w:color="auto" w:fill="FFFFFF"/>
        </w:rPr>
        <w:t>其他的没有变化。</w:t>
      </w:r>
      <w:r>
        <w:rPr>
          <w:rFonts w:ascii="仿宋" w:eastAsia="仿宋" w:hAnsi="仿宋" w:cs="仿宋" w:hint="eastAsia"/>
          <w:color w:val="333333"/>
          <w:sz w:val="32"/>
          <w:szCs w:val="32"/>
          <w:shd w:val="clear" w:color="auto" w:fill="FFFFFF"/>
        </w:rPr>
        <w:t>下降的主要原因是:严格执行有关政策规定，严格加强财务管理，厉行节约，压缩“三公”经费开支。</w:t>
      </w:r>
    </w:p>
    <w:p w:rsidR="00AE06B0" w:rsidRDefault="00576BB8">
      <w:pPr>
        <w:spacing w:line="700" w:lineRule="exact"/>
        <w:ind w:firstLineChars="200" w:firstLine="640"/>
        <w:rPr>
          <w:rFonts w:ascii="黑体" w:eastAsia="黑体" w:hAnsi="黑体"/>
          <w:sz w:val="32"/>
          <w:szCs w:val="32"/>
        </w:rPr>
      </w:pPr>
      <w:r>
        <w:rPr>
          <w:rFonts w:ascii="黑体" w:eastAsia="黑体" w:hAnsi="黑体" w:hint="eastAsia"/>
          <w:sz w:val="32"/>
          <w:szCs w:val="32"/>
        </w:rPr>
        <w:t>六、政府采购预算安排情况</w:t>
      </w:r>
    </w:p>
    <w:p w:rsidR="00AE06B0" w:rsidRDefault="00576BB8">
      <w:pPr>
        <w:spacing w:line="700" w:lineRule="exact"/>
        <w:ind w:firstLineChars="200" w:firstLine="640"/>
        <w:rPr>
          <w:rFonts w:ascii="仿宋" w:eastAsia="仿宋" w:hAnsi="仿宋"/>
          <w:sz w:val="32"/>
          <w:szCs w:val="32"/>
        </w:rPr>
      </w:pPr>
      <w:r>
        <w:rPr>
          <w:rFonts w:ascii="仿宋" w:eastAsia="仿宋" w:hAnsi="仿宋" w:hint="eastAsia"/>
          <w:sz w:val="32"/>
          <w:szCs w:val="32"/>
        </w:rPr>
        <w:t>2022年部门政府采购预算总金额为65万元，其中：货物</w:t>
      </w:r>
      <w:r w:rsidR="003A645D">
        <w:rPr>
          <w:rFonts w:ascii="仿宋" w:eastAsia="仿宋" w:hAnsi="仿宋" w:hint="eastAsia"/>
          <w:sz w:val="32"/>
          <w:szCs w:val="32"/>
        </w:rPr>
        <w:t>采购</w:t>
      </w:r>
      <w:r>
        <w:rPr>
          <w:rFonts w:ascii="仿宋" w:eastAsia="仿宋" w:hAnsi="仿宋" w:hint="eastAsia"/>
          <w:sz w:val="32"/>
          <w:szCs w:val="32"/>
        </w:rPr>
        <w:t>的预算金额为44万元、服务采购</w:t>
      </w:r>
      <w:r w:rsidR="003A645D">
        <w:rPr>
          <w:rFonts w:ascii="仿宋" w:eastAsia="仿宋" w:hAnsi="仿宋" w:hint="eastAsia"/>
          <w:sz w:val="32"/>
          <w:szCs w:val="32"/>
        </w:rPr>
        <w:t>的</w:t>
      </w:r>
      <w:r>
        <w:rPr>
          <w:rFonts w:ascii="仿宋" w:eastAsia="仿宋" w:hAnsi="仿宋" w:hint="eastAsia"/>
          <w:sz w:val="32"/>
          <w:szCs w:val="32"/>
        </w:rPr>
        <w:t>预算金额21万元。</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2022年政府采购预算比2021年政府采购预算121.4万元，减少了56.4万元，主要原因是：因2022年无两庭配套建设项目。</w:t>
      </w:r>
    </w:p>
    <w:p w:rsidR="00AE06B0" w:rsidRDefault="00576BB8">
      <w:pPr>
        <w:spacing w:line="700" w:lineRule="exact"/>
        <w:ind w:firstLineChars="200" w:firstLine="640"/>
        <w:rPr>
          <w:rFonts w:ascii="黑体" w:eastAsia="黑体" w:hAnsi="黑体"/>
          <w:sz w:val="32"/>
          <w:szCs w:val="32"/>
        </w:rPr>
      </w:pPr>
      <w:r>
        <w:rPr>
          <w:rFonts w:ascii="黑体" w:eastAsia="黑体" w:hAnsi="黑体" w:hint="eastAsia"/>
          <w:sz w:val="32"/>
          <w:szCs w:val="32"/>
        </w:rPr>
        <w:t>七、国有资产占用情况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2022年新增资产配置预算金额30万元，比2021年新增资产配置预算51.9万元，减少了21.9万元，减少的主要原因是：未添置办公设备。</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新增资产主要为车辆30万元。经费来源主要是一般公共预算财政拨款30万元。</w:t>
      </w:r>
    </w:p>
    <w:p w:rsidR="00AE06B0" w:rsidRDefault="00576BB8">
      <w:pPr>
        <w:pStyle w:val="a4"/>
        <w:widowControl/>
        <w:shd w:val="clear" w:color="auto" w:fill="FFFFFF"/>
        <w:spacing w:beforeAutospacing="0" w:afterAutospacing="0" w:line="700" w:lineRule="exact"/>
        <w:ind w:left="420" w:firstLineChars="100" w:firstLine="320"/>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八、重点项目预算绩效情况</w:t>
      </w:r>
    </w:p>
    <w:p w:rsidR="00AE06B0" w:rsidRDefault="00576BB8">
      <w:pPr>
        <w:pStyle w:val="a4"/>
        <w:widowControl/>
        <w:shd w:val="clear" w:color="auto" w:fill="FFFFFF"/>
        <w:spacing w:beforeAutospacing="0" w:afterAutospacing="0" w:line="7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根据全面实施预算绩效管理的工作要求，我院编制了2022年部门整体支出绩效目标和项目预算的绩效目标。根据</w:t>
      </w:r>
      <w:r>
        <w:rPr>
          <w:rFonts w:ascii="仿宋" w:eastAsia="仿宋" w:hAnsi="仿宋" w:cs="仿宋" w:hint="eastAsia"/>
          <w:color w:val="333333"/>
          <w:sz w:val="32"/>
          <w:szCs w:val="32"/>
          <w:shd w:val="clear" w:color="auto" w:fill="FFFFFF"/>
        </w:rPr>
        <w:lastRenderedPageBreak/>
        <w:t>省级部门预算信息公开工作要求，对2022年办案业务专项经费绩效情况进行重点说明。</w:t>
      </w:r>
      <w:r>
        <w:rPr>
          <w:rFonts w:ascii="仿宋" w:eastAsia="仿宋" w:hAnsi="仿宋" w:cs="仿宋" w:hint="eastAsia"/>
          <w:color w:val="333333"/>
          <w:sz w:val="32"/>
          <w:szCs w:val="32"/>
          <w:shd w:val="clear" w:color="auto" w:fill="FFFFFF"/>
        </w:rPr>
        <w:br/>
        <w:t xml:space="preserve">    办案业务专项经费属于常年性项目，主要用于辖区内刑事、民事、行政、执行等案件办案经费及审判管理、办案车辆运维、雇员制及劳务派遣人员劳务费支出的经费保障。项目当年预算439.6万元，其中：一般公共预算财政拨款439.6万元。项目长期目标：紧紧围绕“努力让人民群众在每一个司法案件中感受到公平正义”的目标要求，认真履行宪法法律赋予的审判职责，维护国家政治安全，确保社会大局稳定、促进社会公平正义、保障人民安居乐业作用。长期绩效目标指标共9个，其中：数量指标1个，质量指标2个，时效指标1个，社会效益指标3个、成本指标1个、满意度1个。项目年度目标：按照年度办案工作部署，依法完成刑事、民事、行政、执行等各类案件办案工作，维护社会大局稳定，服务麻城市高质量发展。年度绩效目标指标共4个，其中：产出指标3个，社会效益指标1个。</w:t>
      </w:r>
    </w:p>
    <w:p w:rsidR="00AE06B0" w:rsidRDefault="00576BB8">
      <w:pPr>
        <w:ind w:firstLineChars="200" w:firstLine="640"/>
        <w:rPr>
          <w:rFonts w:ascii="黑体" w:eastAsia="黑体" w:hAnsi="黑体" w:cs="黑体"/>
          <w:bCs/>
          <w:sz w:val="32"/>
          <w:szCs w:val="32"/>
        </w:rPr>
      </w:pPr>
      <w:r>
        <w:rPr>
          <w:rStyle w:val="a5"/>
          <w:rFonts w:ascii="黑体" w:eastAsia="黑体" w:hAnsi="黑体" w:cs="黑体" w:hint="eastAsia"/>
          <w:b w:val="0"/>
          <w:bCs/>
          <w:color w:val="333333"/>
          <w:sz w:val="32"/>
          <w:szCs w:val="32"/>
          <w:shd w:val="clear" w:color="auto" w:fill="FFFFFF"/>
        </w:rPr>
        <w:t>九、</w:t>
      </w:r>
      <w:r>
        <w:rPr>
          <w:rFonts w:ascii="黑体" w:eastAsia="黑体" w:hAnsi="黑体" w:cs="黑体" w:hint="eastAsia"/>
          <w:bCs/>
          <w:sz w:val="32"/>
          <w:szCs w:val="32"/>
        </w:rPr>
        <w:t>其他需要说明的情况</w:t>
      </w:r>
    </w:p>
    <w:p w:rsidR="00AE06B0" w:rsidRDefault="00576BB8">
      <w:pPr>
        <w:pStyle w:val="a4"/>
        <w:widowControl/>
        <w:shd w:val="clear" w:color="auto" w:fill="FFFFFF"/>
        <w:spacing w:beforeAutospacing="0" w:afterAutospacing="0" w:line="52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麻城市人民法院2022年无政府性基金预算、</w:t>
      </w:r>
      <w:r w:rsidR="003A645D">
        <w:rPr>
          <w:rFonts w:ascii="仿宋" w:eastAsia="仿宋" w:hAnsi="仿宋" w:cs="仿宋" w:hint="eastAsia"/>
          <w:color w:val="333333"/>
          <w:sz w:val="32"/>
          <w:szCs w:val="32"/>
          <w:shd w:val="clear" w:color="auto" w:fill="FFFFFF"/>
        </w:rPr>
        <w:t>无</w:t>
      </w:r>
      <w:r>
        <w:rPr>
          <w:rFonts w:ascii="仿宋" w:eastAsia="仿宋" w:hAnsi="仿宋" w:cs="仿宋" w:hint="eastAsia"/>
          <w:color w:val="333333"/>
          <w:sz w:val="32"/>
          <w:szCs w:val="32"/>
          <w:shd w:val="clear" w:color="auto" w:fill="FFFFFF"/>
        </w:rPr>
        <w:t>财政专项支出预算。</w:t>
      </w:r>
      <w:bookmarkStart w:id="0" w:name="_GoBack"/>
      <w:bookmarkEnd w:id="0"/>
    </w:p>
    <w:p w:rsidR="00255410" w:rsidRDefault="00255410">
      <w:pPr>
        <w:pStyle w:val="a4"/>
        <w:widowControl/>
        <w:shd w:val="clear" w:color="auto" w:fill="FFFFFF"/>
        <w:spacing w:beforeAutospacing="0" w:afterAutospacing="0" w:line="700" w:lineRule="exact"/>
        <w:ind w:firstLineChars="200" w:firstLine="643"/>
        <w:rPr>
          <w:rStyle w:val="a5"/>
          <w:rFonts w:ascii="黑体" w:eastAsia="黑体" w:hAnsi="黑体" w:cs="黑体" w:hint="eastAsia"/>
          <w:color w:val="333333"/>
          <w:sz w:val="32"/>
          <w:szCs w:val="32"/>
          <w:shd w:val="clear" w:color="auto" w:fill="FFFFFF"/>
        </w:rPr>
      </w:pPr>
    </w:p>
    <w:p w:rsidR="00AE06B0" w:rsidRDefault="00576BB8">
      <w:pPr>
        <w:pStyle w:val="a4"/>
        <w:widowControl/>
        <w:shd w:val="clear" w:color="auto" w:fill="FFFFFF"/>
        <w:spacing w:beforeAutospacing="0" w:afterAutospacing="0" w:line="700" w:lineRule="exact"/>
        <w:ind w:firstLineChars="200" w:firstLine="643"/>
        <w:rPr>
          <w:rFonts w:ascii="黑体" w:eastAsia="黑体" w:hAnsi="黑体" w:cs="黑体"/>
          <w:color w:val="333333"/>
          <w:sz w:val="32"/>
          <w:szCs w:val="32"/>
        </w:rPr>
      </w:pPr>
      <w:r>
        <w:rPr>
          <w:rStyle w:val="a5"/>
          <w:rFonts w:ascii="黑体" w:eastAsia="黑体" w:hAnsi="黑体" w:cs="黑体" w:hint="eastAsia"/>
          <w:color w:val="333333"/>
          <w:sz w:val="32"/>
          <w:szCs w:val="32"/>
          <w:shd w:val="clear" w:color="auto" w:fill="FFFFFF"/>
        </w:rPr>
        <w:lastRenderedPageBreak/>
        <w:t>十、专业名词解释</w:t>
      </w:r>
    </w:p>
    <w:p w:rsidR="00AE06B0" w:rsidRDefault="00576BB8">
      <w:pPr>
        <w:pStyle w:val="a4"/>
        <w:widowControl/>
        <w:shd w:val="clear" w:color="auto" w:fill="FFFFFF"/>
        <w:spacing w:beforeAutospacing="0" w:afterAutospacing="0" w:line="7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（一）财政拨款收入：指省级财政当年拨付的资金。</w:t>
      </w:r>
    </w:p>
    <w:p w:rsidR="00AE06B0" w:rsidRDefault="00576BB8">
      <w:pPr>
        <w:pStyle w:val="a4"/>
        <w:widowControl/>
        <w:shd w:val="clear" w:color="auto" w:fill="FFFFFF"/>
        <w:spacing w:beforeAutospacing="0" w:afterAutospacing="0" w:line="7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（二）上年结余（转）：指以前年度尚未完成、结转到本年仍按原规定用途继续使用的资金。</w:t>
      </w:r>
    </w:p>
    <w:p w:rsidR="00AE06B0" w:rsidRDefault="00576BB8">
      <w:pPr>
        <w:pStyle w:val="a4"/>
        <w:widowControl/>
        <w:shd w:val="clear" w:color="auto" w:fill="FFFFFF"/>
        <w:spacing w:beforeAutospacing="0" w:afterAutospacing="0" w:line="7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（三）基本支出：指为保障机构正常运转、完成日常工作任务而发生的人员支出和公用支出。</w:t>
      </w:r>
    </w:p>
    <w:p w:rsidR="00AE06B0" w:rsidRDefault="00576BB8">
      <w:pPr>
        <w:pStyle w:val="a4"/>
        <w:widowControl/>
        <w:shd w:val="clear" w:color="auto" w:fill="FFFFFF"/>
        <w:spacing w:beforeAutospacing="0" w:afterAutospacing="0" w:line="7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（四）项目支出：指在基本支出之外为完成特定行政任务和事业发展目标所发生的支出。</w:t>
      </w:r>
    </w:p>
    <w:p w:rsidR="00AE06B0" w:rsidRDefault="00576BB8">
      <w:pPr>
        <w:pStyle w:val="a4"/>
        <w:widowControl/>
        <w:shd w:val="clear" w:color="auto" w:fill="FFFFFF"/>
        <w:spacing w:beforeAutospacing="0" w:afterAutospacing="0" w:line="7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（五）公共安全支出（类）法院（款）：指湖北省法院机关用于保障机构正常运行、开展审判业务工作的支出。</w:t>
      </w:r>
    </w:p>
    <w:p w:rsidR="00AE06B0" w:rsidRDefault="00576BB8">
      <w:pPr>
        <w:pStyle w:val="a4"/>
        <w:widowControl/>
        <w:shd w:val="clear" w:color="auto" w:fill="FFFFFF"/>
        <w:spacing w:beforeAutospacing="0" w:afterAutospacing="0" w:line="7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六）“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rsidR="00AE06B0" w:rsidRDefault="00576BB8">
      <w:pPr>
        <w:pStyle w:val="a4"/>
        <w:widowControl/>
        <w:shd w:val="clear" w:color="auto" w:fill="FFFFFF"/>
        <w:spacing w:beforeAutospacing="0" w:afterAutospacing="0" w:line="7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七）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AE06B0" w:rsidRDefault="00AE06B0">
      <w:pPr>
        <w:spacing w:line="700" w:lineRule="exact"/>
        <w:rPr>
          <w:rFonts w:ascii="仿宋" w:eastAsia="仿宋" w:hAnsi="仿宋" w:cs="仿宋"/>
          <w:sz w:val="32"/>
          <w:szCs w:val="32"/>
        </w:rPr>
      </w:pPr>
    </w:p>
    <w:sectPr w:rsidR="00AE06B0" w:rsidSect="00AE06B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48D" w:rsidRDefault="0082748D" w:rsidP="001F0BA0">
      <w:r>
        <w:separator/>
      </w:r>
    </w:p>
  </w:endnote>
  <w:endnote w:type="continuationSeparator" w:id="1">
    <w:p w:rsidR="0082748D" w:rsidRDefault="0082748D" w:rsidP="001F0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319"/>
      <w:docPartObj>
        <w:docPartGallery w:val="Page Numbers (Bottom of Page)"/>
        <w:docPartUnique/>
      </w:docPartObj>
    </w:sdtPr>
    <w:sdtContent>
      <w:p w:rsidR="001F0BA0" w:rsidRDefault="00BB73CA">
        <w:pPr>
          <w:pStyle w:val="a3"/>
          <w:jc w:val="center"/>
        </w:pPr>
        <w:fldSimple w:instr=" PAGE   \* MERGEFORMAT ">
          <w:r w:rsidR="00255410" w:rsidRPr="00255410">
            <w:rPr>
              <w:noProof/>
              <w:lang w:val="zh-CN"/>
            </w:rPr>
            <w:t>9</w:t>
          </w:r>
        </w:fldSimple>
      </w:p>
    </w:sdtContent>
  </w:sdt>
  <w:p w:rsidR="001F0BA0" w:rsidRDefault="001F0B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48D" w:rsidRDefault="0082748D" w:rsidP="001F0BA0">
      <w:r>
        <w:separator/>
      </w:r>
    </w:p>
  </w:footnote>
  <w:footnote w:type="continuationSeparator" w:id="1">
    <w:p w:rsidR="0082748D" w:rsidRDefault="0082748D" w:rsidP="001F0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90EE39"/>
    <w:multiLevelType w:val="singleLevel"/>
    <w:tmpl w:val="B390EE39"/>
    <w:lvl w:ilvl="0">
      <w:start w:val="4"/>
      <w:numFmt w:val="chineseCounting"/>
      <w:suff w:val="nothing"/>
      <w:lvlText w:val="%1、"/>
      <w:lvlJc w:val="left"/>
      <w:rPr>
        <w:rFonts w:hint="eastAsia"/>
      </w:rPr>
    </w:lvl>
  </w:abstractNum>
  <w:abstractNum w:abstractNumId="1">
    <w:nsid w:val="40FC0E9E"/>
    <w:multiLevelType w:val="singleLevel"/>
    <w:tmpl w:val="40FC0E9E"/>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B5C67AF"/>
    <w:rsid w:val="001F0BA0"/>
    <w:rsid w:val="00251E82"/>
    <w:rsid w:val="00255410"/>
    <w:rsid w:val="00354DBC"/>
    <w:rsid w:val="003A645D"/>
    <w:rsid w:val="00574E8D"/>
    <w:rsid w:val="00576BB8"/>
    <w:rsid w:val="007509DA"/>
    <w:rsid w:val="0082748D"/>
    <w:rsid w:val="0089242F"/>
    <w:rsid w:val="008E0D0A"/>
    <w:rsid w:val="00AA0AF4"/>
    <w:rsid w:val="00AC2375"/>
    <w:rsid w:val="00AE06B0"/>
    <w:rsid w:val="00BB73CA"/>
    <w:rsid w:val="00BC1826"/>
    <w:rsid w:val="00C32543"/>
    <w:rsid w:val="052749B1"/>
    <w:rsid w:val="11570611"/>
    <w:rsid w:val="18D55DEE"/>
    <w:rsid w:val="1A245585"/>
    <w:rsid w:val="1AA44057"/>
    <w:rsid w:val="1E1F57F4"/>
    <w:rsid w:val="271E0790"/>
    <w:rsid w:val="30617F60"/>
    <w:rsid w:val="3D9F6A73"/>
    <w:rsid w:val="482622FC"/>
    <w:rsid w:val="48531E82"/>
    <w:rsid w:val="4B5C67AF"/>
    <w:rsid w:val="53E9709B"/>
    <w:rsid w:val="5AA73506"/>
    <w:rsid w:val="5C5B78BE"/>
    <w:rsid w:val="5F964072"/>
    <w:rsid w:val="649C45FE"/>
    <w:rsid w:val="655B1E1C"/>
    <w:rsid w:val="68DA52FB"/>
    <w:rsid w:val="6C392F33"/>
    <w:rsid w:val="701E1E05"/>
    <w:rsid w:val="753A4EBF"/>
    <w:rsid w:val="76DB4789"/>
    <w:rsid w:val="78D11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6B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E06B0"/>
    <w:pPr>
      <w:tabs>
        <w:tab w:val="center" w:pos="4153"/>
        <w:tab w:val="right" w:pos="8306"/>
      </w:tabs>
      <w:snapToGrid w:val="0"/>
      <w:jc w:val="left"/>
    </w:pPr>
    <w:rPr>
      <w:sz w:val="18"/>
      <w:szCs w:val="18"/>
    </w:rPr>
  </w:style>
  <w:style w:type="paragraph" w:styleId="a4">
    <w:name w:val="Normal (Web)"/>
    <w:basedOn w:val="a"/>
    <w:qFormat/>
    <w:rsid w:val="00AE06B0"/>
    <w:pPr>
      <w:spacing w:beforeAutospacing="1" w:afterAutospacing="1"/>
      <w:jc w:val="left"/>
    </w:pPr>
    <w:rPr>
      <w:rFonts w:cs="Times New Roman"/>
      <w:kern w:val="0"/>
      <w:sz w:val="24"/>
    </w:rPr>
  </w:style>
  <w:style w:type="character" w:styleId="a5">
    <w:name w:val="Strong"/>
    <w:basedOn w:val="a0"/>
    <w:qFormat/>
    <w:rsid w:val="00AE06B0"/>
    <w:rPr>
      <w:b/>
    </w:rPr>
  </w:style>
  <w:style w:type="paragraph" w:styleId="a6">
    <w:name w:val="header"/>
    <w:basedOn w:val="a"/>
    <w:link w:val="Char0"/>
    <w:rsid w:val="001F0B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F0BA0"/>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1F0BA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519</Words>
  <Characters>2961</Characters>
  <Application>Microsoft Office Word</Application>
  <DocSecurity>0</DocSecurity>
  <Lines>24</Lines>
  <Paragraphs>6</Paragraphs>
  <ScaleCrop>false</ScaleCrop>
  <Company>微软中国</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吴琼</cp:lastModifiedBy>
  <cp:revision>22</cp:revision>
  <cp:lastPrinted>2021-03-10T01:04:00Z</cp:lastPrinted>
  <dcterms:created xsi:type="dcterms:W3CDTF">2021-03-09T03:21:00Z</dcterms:created>
  <dcterms:modified xsi:type="dcterms:W3CDTF">2023-07-26T08:05:00Z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530716C8C40D4A9ABCCCEA01A7BA5D84</vt:lpwstr>
  </property>
</Properties>
</file>